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BC" w:rsidRPr="00A51653" w:rsidRDefault="00A51653" w:rsidP="00A51653">
      <w:pPr>
        <w:jc w:val="both"/>
        <w:rPr>
          <w:rFonts w:ascii="Times New Roman" w:hAnsi="Times New Roman" w:cs="Times New Roman"/>
        </w:rPr>
      </w:pPr>
      <w:bookmarkStart w:id="0" w:name="_GoBack"/>
      <w:r w:rsidRPr="00A51653">
        <w:rPr>
          <w:rFonts w:ascii="Times New Roman" w:hAnsi="Times New Roman" w:cs="Times New Roman"/>
        </w:rPr>
        <w:t xml:space="preserve">Совместными усилиями сотрудников, родителей и воспитанников создана предметная </w:t>
      </w:r>
      <w:bookmarkEnd w:id="0"/>
      <w:r w:rsidRPr="00A51653">
        <w:rPr>
          <w:rFonts w:ascii="Times New Roman" w:hAnsi="Times New Roman" w:cs="Times New Roman"/>
        </w:rPr>
        <w:t>развивающая среда в группах, которая направлена на интеллектуальное, художественное и творческое развитие личности дошкольника, предоставление ребенку возможности максимально активно проявлять себя не только в образовательном процессе, но и в свободной деятельности. Зонирование в группах предоставляет свободный доступ к игровому, спортивному оборудованию, и является средством совместной образовательной деятельности с педагогом и самостоятельной художественной, изобразительной, конструктивной и подвижной деятельностью. В целях предупреждения и профилактики ОРВИ установлены бактерицидные лампы, люстра Чижевского. Наличие технических средств (мультимедиа, магнитофонов, ноутбуков) позволяют детям слушать музыкальные произведения, соответствующие их эмоциональному настрою, смотреть любимые мультфильмы, фрагменты проводимых праздников.</w:t>
      </w:r>
    </w:p>
    <w:sectPr w:rsidR="00697EBC" w:rsidRPr="00A5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53"/>
    <w:rsid w:val="00697EBC"/>
    <w:rsid w:val="00A5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B64D4-B08F-44C2-A50A-46643D0B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2020-12-24T17:42:00Z</dcterms:created>
  <dcterms:modified xsi:type="dcterms:W3CDTF">2020-12-24T17:43:00Z</dcterms:modified>
</cp:coreProperties>
</file>